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6E" w:rsidRPr="00AF0CBB" w:rsidRDefault="003D3D6E" w:rsidP="00AF0CBB">
      <w:pPr>
        <w:spacing w:after="0" w:line="300" w:lineRule="atLeast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 xml:space="preserve">The Department of Biomedical, Industrial and Human Factors Engineering, Wright State University's College of Engineering and Computer Science and the Raj </w:t>
      </w:r>
      <w:proofErr w:type="spellStart"/>
      <w:r w:rsidRPr="00AF0CBB">
        <w:rPr>
          <w:rFonts w:eastAsia="Times New Roman" w:cs="Times New Roman"/>
          <w:color w:val="333333"/>
          <w:lang w:val="en"/>
        </w:rPr>
        <w:t>Soin</w:t>
      </w:r>
      <w:proofErr w:type="spellEnd"/>
      <w:r w:rsidRPr="00AF0CBB">
        <w:rPr>
          <w:rFonts w:eastAsia="Times New Roman" w:cs="Times New Roman"/>
          <w:color w:val="333333"/>
          <w:lang w:val="en"/>
        </w:rPr>
        <w:t xml:space="preserve"> College of Bu</w:t>
      </w:r>
      <w:r w:rsidR="00812B23" w:rsidRPr="00AF0CBB">
        <w:rPr>
          <w:rFonts w:eastAsia="Times New Roman" w:cs="Times New Roman"/>
          <w:color w:val="333333"/>
          <w:lang w:val="en"/>
        </w:rPr>
        <w:t xml:space="preserve">siness </w:t>
      </w:r>
      <w:r w:rsidR="00576B4B" w:rsidRPr="00AF0CBB">
        <w:rPr>
          <w:rFonts w:eastAsia="Times New Roman" w:cs="Times New Roman"/>
          <w:color w:val="333333"/>
          <w:lang w:val="en"/>
        </w:rPr>
        <w:t xml:space="preserve">offer the </w:t>
      </w:r>
      <w:r w:rsidR="00812B23" w:rsidRPr="00AF0CBB">
        <w:rPr>
          <w:rFonts w:eastAsia="Times New Roman" w:cs="Times New Roman"/>
          <w:color w:val="333333"/>
          <w:lang w:val="en"/>
        </w:rPr>
        <w:t>Master</w:t>
      </w:r>
      <w:r w:rsidR="00576B4B" w:rsidRPr="00AF0CBB">
        <w:rPr>
          <w:rFonts w:eastAsia="Times New Roman" w:cs="Times New Roman"/>
          <w:color w:val="333333"/>
          <w:lang w:val="en"/>
        </w:rPr>
        <w:t xml:space="preserve"> of</w:t>
      </w:r>
      <w:r w:rsidRPr="00AF0CBB">
        <w:rPr>
          <w:rFonts w:eastAsia="Times New Roman" w:cs="Times New Roman"/>
          <w:color w:val="333333"/>
          <w:lang w:val="en"/>
        </w:rPr>
        <w:t xml:space="preserve"> Engineering Innovation and Entrepreneurship </w:t>
      </w:r>
      <w:r w:rsidR="00576B4B" w:rsidRPr="00AF0CBB">
        <w:rPr>
          <w:rFonts w:eastAsia="Times New Roman" w:cs="Times New Roman"/>
          <w:color w:val="333333"/>
          <w:lang w:val="en"/>
        </w:rPr>
        <w:t xml:space="preserve">(MEIE) </w:t>
      </w:r>
      <w:r w:rsidRPr="00AF0CBB">
        <w:rPr>
          <w:rFonts w:eastAsia="Times New Roman" w:cs="Times New Roman"/>
          <w:color w:val="333333"/>
          <w:lang w:val="en"/>
        </w:rPr>
        <w:t xml:space="preserve">program. The MEIE program prepares students for innovation and entrepreneurship through </w:t>
      </w:r>
      <w:r w:rsidRPr="00360D7C">
        <w:rPr>
          <w:rFonts w:eastAsia="Times New Roman" w:cs="Times New Roman"/>
          <w:b/>
          <w:color w:val="333333"/>
          <w:lang w:val="en"/>
        </w:rPr>
        <w:t>seven key goals</w:t>
      </w:r>
      <w:r w:rsidR="00576B4B" w:rsidRPr="00AF0CBB">
        <w:rPr>
          <w:rFonts w:eastAsia="Times New Roman" w:cs="Times New Roman"/>
          <w:color w:val="333333"/>
          <w:lang w:val="en"/>
        </w:rPr>
        <w:t>:</w:t>
      </w:r>
    </w:p>
    <w:p w:rsidR="00AF0CBB" w:rsidRPr="00360D7C" w:rsidRDefault="00AF0CBB" w:rsidP="00AF0CBB">
      <w:pPr>
        <w:spacing w:after="0" w:line="300" w:lineRule="atLeast"/>
        <w:rPr>
          <w:rFonts w:eastAsia="Times New Roman" w:cs="Times New Roman"/>
          <w:color w:val="333333"/>
          <w:sz w:val="20"/>
          <w:szCs w:val="20"/>
          <w:lang w:val="en"/>
        </w:rPr>
      </w:pP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expose students to the concepts of entrepreneurship from both a business and engineering perspective</w:t>
      </w: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emphasize problem solving and creative thinking</w:t>
      </w: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provide first-hand experience in generating a business plan</w:t>
      </w: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provide students with practical industry experience from concept development in preparation for market introduction</w:t>
      </w: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expose students to multiple engineering and business disciplines, and to work in diverse, multi-cultural teams</w:t>
      </w: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provide students the opportunity to interact with, and learn from Dayton area high tech entrepreneurs</w:t>
      </w:r>
    </w:p>
    <w:p w:rsidR="003D3D6E" w:rsidRPr="00AF0CBB" w:rsidRDefault="003D3D6E" w:rsidP="00AF0CBB">
      <w:pPr>
        <w:numPr>
          <w:ilvl w:val="0"/>
          <w:numId w:val="1"/>
        </w:numPr>
        <w:spacing w:after="0" w:line="300" w:lineRule="atLeast"/>
        <w:ind w:left="75"/>
        <w:rPr>
          <w:rFonts w:eastAsia="Times New Roman" w:cs="Times New Roman"/>
          <w:color w:val="333333"/>
          <w:lang w:val="en"/>
        </w:rPr>
      </w:pPr>
      <w:r w:rsidRPr="00AF0CBB">
        <w:rPr>
          <w:rFonts w:eastAsia="Times New Roman" w:cs="Times New Roman"/>
          <w:color w:val="333333"/>
          <w:lang w:val="en"/>
        </w:rPr>
        <w:t>To produce graduates who have the technical expertise and the keen understanding of the business environment needed to succeed in entrepreneurial activities</w:t>
      </w:r>
    </w:p>
    <w:p w:rsidR="003D3D6E" w:rsidRPr="00576B4B" w:rsidRDefault="003D3D6E" w:rsidP="00AF0CBB">
      <w:pPr>
        <w:tabs>
          <w:tab w:val="right" w:pos="9360"/>
        </w:tabs>
        <w:spacing w:after="120" w:line="300" w:lineRule="atLeast"/>
        <w:ind w:left="75"/>
        <w:rPr>
          <w:rFonts w:eastAsia="Times New Roman" w:cs="Times New Roman"/>
          <w:color w:val="333333"/>
          <w:sz w:val="21"/>
          <w:szCs w:val="21"/>
          <w:u w:val="single"/>
          <w:lang w:val="en"/>
        </w:rPr>
      </w:pPr>
      <w:r w:rsidRPr="00576B4B">
        <w:rPr>
          <w:rFonts w:eastAsia="Times New Roman" w:cs="Times New Roman"/>
          <w:color w:val="333333"/>
          <w:sz w:val="21"/>
          <w:szCs w:val="21"/>
          <w:u w:val="single"/>
          <w:lang w:val="en"/>
        </w:rPr>
        <w:tab/>
      </w:r>
    </w:p>
    <w:p w:rsidR="003D3D6E" w:rsidRPr="00360D7C" w:rsidRDefault="003D3D6E" w:rsidP="00AF0CBB">
      <w:pPr>
        <w:pStyle w:val="Heading5"/>
        <w:spacing w:before="0"/>
        <w:rPr>
          <w:rFonts w:asciiTheme="minorHAnsi" w:hAnsiTheme="minorHAnsi"/>
          <w:b/>
          <w:color w:val="333333"/>
          <w:sz w:val="24"/>
          <w:szCs w:val="24"/>
          <w:lang w:val="en"/>
        </w:rPr>
      </w:pPr>
      <w:r w:rsidRPr="00360D7C">
        <w:rPr>
          <w:rFonts w:asciiTheme="minorHAnsi" w:hAnsiTheme="minorHAnsi"/>
          <w:b/>
          <w:color w:val="333333"/>
          <w:sz w:val="24"/>
          <w:szCs w:val="24"/>
          <w:lang w:val="en"/>
        </w:rPr>
        <w:t>Who Should Apply</w:t>
      </w:r>
    </w:p>
    <w:p w:rsidR="003D3D6E" w:rsidRPr="00AF0CBB" w:rsidRDefault="003D3D6E" w:rsidP="00AF0CBB">
      <w:pPr>
        <w:pStyle w:val="NormalWeb"/>
        <w:spacing w:after="0" w:line="300" w:lineRule="atLeast"/>
        <w:rPr>
          <w:rFonts w:asciiTheme="minorHAnsi" w:hAnsiTheme="minorHAnsi"/>
          <w:color w:val="333333"/>
          <w:sz w:val="22"/>
          <w:szCs w:val="22"/>
          <w:lang w:val="en"/>
        </w:rPr>
      </w:pPr>
      <w:r w:rsidRPr="00AF0CBB">
        <w:rPr>
          <w:rFonts w:asciiTheme="minorHAnsi" w:hAnsiTheme="minorHAnsi"/>
          <w:color w:val="333333"/>
          <w:sz w:val="22"/>
          <w:szCs w:val="22"/>
          <w:lang w:val="en"/>
        </w:rPr>
        <w:t>Th</w:t>
      </w:r>
      <w:r w:rsidR="006073AF">
        <w:rPr>
          <w:rFonts w:asciiTheme="minorHAnsi" w:hAnsiTheme="minorHAnsi"/>
          <w:color w:val="333333"/>
          <w:sz w:val="22"/>
          <w:szCs w:val="22"/>
          <w:lang w:val="en"/>
        </w:rPr>
        <w:t xml:space="preserve">e MEIE </w:t>
      </w:r>
      <w:r w:rsidRPr="00AF0CBB">
        <w:rPr>
          <w:rFonts w:asciiTheme="minorHAnsi" w:hAnsiTheme="minorHAnsi"/>
          <w:color w:val="333333"/>
          <w:sz w:val="22"/>
          <w:szCs w:val="22"/>
          <w:lang w:val="en"/>
        </w:rPr>
        <w:t xml:space="preserve">program seeks individuals with a solid undergraduate record, irrespective of major, who have a strong desire to pursue </w:t>
      </w:r>
      <w:r w:rsidR="006073AF">
        <w:rPr>
          <w:rFonts w:asciiTheme="minorHAnsi" w:hAnsiTheme="minorHAnsi"/>
          <w:color w:val="333333"/>
          <w:sz w:val="22"/>
          <w:szCs w:val="22"/>
          <w:lang w:val="en"/>
        </w:rPr>
        <w:t>success in entrepreneurial endeavors</w:t>
      </w:r>
      <w:r w:rsidRPr="00AF0CBB">
        <w:rPr>
          <w:rFonts w:asciiTheme="minorHAnsi" w:hAnsiTheme="minorHAnsi"/>
          <w:color w:val="333333"/>
          <w:sz w:val="22"/>
          <w:szCs w:val="22"/>
          <w:lang w:val="en"/>
        </w:rPr>
        <w:t xml:space="preserve">. </w:t>
      </w:r>
      <w:r w:rsidR="009A5A7A">
        <w:rPr>
          <w:rFonts w:asciiTheme="minorHAnsi" w:hAnsiTheme="minorHAnsi"/>
          <w:color w:val="333333"/>
          <w:sz w:val="22"/>
          <w:szCs w:val="22"/>
          <w:lang w:val="en"/>
        </w:rPr>
        <w:t xml:space="preserve">Graduates will have a distinct advantage, having acquired both technical expertise and business acumen through the program’s unique combined perspective.  </w:t>
      </w:r>
      <w:r w:rsidR="005E052F">
        <w:rPr>
          <w:rFonts w:asciiTheme="minorHAnsi" w:hAnsiTheme="minorHAnsi"/>
          <w:color w:val="333333"/>
          <w:sz w:val="22"/>
          <w:szCs w:val="22"/>
          <w:lang w:val="en"/>
        </w:rPr>
        <w:t>Appli</w:t>
      </w:r>
      <w:r w:rsidRPr="00AF0CBB">
        <w:rPr>
          <w:rFonts w:asciiTheme="minorHAnsi" w:hAnsiTheme="minorHAnsi"/>
          <w:color w:val="333333"/>
          <w:sz w:val="22"/>
          <w:szCs w:val="22"/>
          <w:lang w:val="en"/>
        </w:rPr>
        <w:t>cants with one or more years of experience in engineering or business are encouraged to apply.</w:t>
      </w:r>
    </w:p>
    <w:p w:rsidR="00AF0CBB" w:rsidRPr="00AF0CBB" w:rsidRDefault="00AF0CBB" w:rsidP="00AF0CBB">
      <w:pPr>
        <w:pStyle w:val="Heading5"/>
        <w:spacing w:before="0"/>
        <w:rPr>
          <w:rFonts w:asciiTheme="minorHAnsi" w:hAnsiTheme="minorHAnsi"/>
          <w:color w:val="333333"/>
          <w:sz w:val="20"/>
          <w:szCs w:val="20"/>
          <w:lang w:val="en"/>
        </w:rPr>
      </w:pPr>
    </w:p>
    <w:p w:rsidR="003D3D6E" w:rsidRPr="00AF0CBB" w:rsidRDefault="003D3D6E" w:rsidP="00AF0CBB">
      <w:pPr>
        <w:pStyle w:val="Heading5"/>
        <w:spacing w:before="0"/>
        <w:rPr>
          <w:rFonts w:asciiTheme="minorHAnsi" w:hAnsiTheme="minorHAnsi"/>
          <w:b/>
          <w:color w:val="333333"/>
          <w:sz w:val="24"/>
          <w:szCs w:val="24"/>
          <w:lang w:val="en"/>
        </w:rPr>
      </w:pPr>
      <w:r w:rsidRPr="00AF0CBB">
        <w:rPr>
          <w:rFonts w:asciiTheme="minorHAnsi" w:hAnsiTheme="minorHAnsi"/>
          <w:b/>
          <w:color w:val="333333"/>
          <w:sz w:val="24"/>
          <w:szCs w:val="24"/>
          <w:lang w:val="en"/>
        </w:rPr>
        <w:t>Requirements</w:t>
      </w:r>
      <w:r w:rsidR="00AF0CBB" w:rsidRPr="00AF0CBB">
        <w:rPr>
          <w:rFonts w:asciiTheme="minorHAnsi" w:hAnsiTheme="minorHAnsi"/>
          <w:b/>
          <w:color w:val="333333"/>
          <w:sz w:val="24"/>
          <w:szCs w:val="24"/>
          <w:lang w:val="en"/>
        </w:rPr>
        <w:t xml:space="preserve"> for regular admission  </w:t>
      </w:r>
    </w:p>
    <w:p w:rsidR="003D3D6E" w:rsidRDefault="003D3D6E" w:rsidP="00AF0CBB">
      <w:pPr>
        <w:numPr>
          <w:ilvl w:val="0"/>
          <w:numId w:val="2"/>
        </w:numPr>
        <w:spacing w:after="0" w:line="300" w:lineRule="atLeast"/>
        <w:ind w:left="375"/>
        <w:rPr>
          <w:color w:val="333333"/>
          <w:lang w:val="en"/>
        </w:rPr>
      </w:pPr>
      <w:r w:rsidRPr="00AF0CBB">
        <w:rPr>
          <w:color w:val="333333"/>
          <w:lang w:val="en"/>
        </w:rPr>
        <w:t xml:space="preserve">A completed bachelor's degree </w:t>
      </w:r>
      <w:r w:rsidR="005E052F">
        <w:rPr>
          <w:color w:val="333333"/>
          <w:lang w:val="en"/>
        </w:rPr>
        <w:t xml:space="preserve">with a </w:t>
      </w:r>
      <w:r w:rsidRPr="00AF0CBB">
        <w:rPr>
          <w:color w:val="333333"/>
          <w:lang w:val="en"/>
        </w:rPr>
        <w:t xml:space="preserve">minimum </w:t>
      </w:r>
      <w:r w:rsidR="005E052F">
        <w:rPr>
          <w:color w:val="333333"/>
          <w:lang w:val="en"/>
        </w:rPr>
        <w:t xml:space="preserve">2.7 </w:t>
      </w:r>
      <w:r w:rsidRPr="00AF0CBB">
        <w:rPr>
          <w:color w:val="333333"/>
          <w:lang w:val="en"/>
        </w:rPr>
        <w:t>GPA</w:t>
      </w:r>
    </w:p>
    <w:p w:rsidR="00AF0CBB" w:rsidRDefault="002342B1" w:rsidP="00AF0CBB">
      <w:pPr>
        <w:numPr>
          <w:ilvl w:val="0"/>
          <w:numId w:val="2"/>
        </w:numPr>
        <w:spacing w:after="0" w:line="300" w:lineRule="atLeast"/>
        <w:ind w:left="375"/>
        <w:rPr>
          <w:color w:val="333333"/>
          <w:lang w:val="en"/>
        </w:rPr>
      </w:pPr>
      <w:r>
        <w:rPr>
          <w:color w:val="333333"/>
          <w:lang w:val="en"/>
        </w:rPr>
        <w:t xml:space="preserve">Competent </w:t>
      </w:r>
      <w:r w:rsidR="006073AF">
        <w:rPr>
          <w:color w:val="333333"/>
          <w:lang w:val="en"/>
        </w:rPr>
        <w:t>GRE score</w:t>
      </w:r>
      <w:r>
        <w:rPr>
          <w:color w:val="333333"/>
          <w:lang w:val="en"/>
        </w:rPr>
        <w:t>s</w:t>
      </w:r>
      <w:bookmarkStart w:id="0" w:name="_GoBack"/>
      <w:bookmarkEnd w:id="0"/>
      <w:r w:rsidR="006073AF">
        <w:rPr>
          <w:color w:val="333333"/>
          <w:lang w:val="en"/>
        </w:rPr>
        <w:t xml:space="preserve"> for applicants whose undergraduate degree is not from an ABET-accredited engineering program (GMAT scores will be considered for applicants whose undergraduate degree is not in engineering).</w:t>
      </w:r>
    </w:p>
    <w:p w:rsidR="006073AF" w:rsidRDefault="006073AF" w:rsidP="00AF0CBB">
      <w:pPr>
        <w:numPr>
          <w:ilvl w:val="0"/>
          <w:numId w:val="2"/>
        </w:numPr>
        <w:spacing w:after="0" w:line="300" w:lineRule="atLeast"/>
        <w:ind w:left="375"/>
        <w:rPr>
          <w:color w:val="333333"/>
          <w:lang w:val="en"/>
        </w:rPr>
      </w:pPr>
      <w:r>
        <w:rPr>
          <w:color w:val="333333"/>
          <w:lang w:val="en"/>
        </w:rPr>
        <w:t xml:space="preserve">Additional prerequisite coursework may be required for students whose undergraduate degree is not in engineering.  </w:t>
      </w:r>
    </w:p>
    <w:p w:rsidR="006073AF" w:rsidRPr="006073AF" w:rsidRDefault="006073AF" w:rsidP="006073AF">
      <w:pPr>
        <w:spacing w:after="0" w:line="300" w:lineRule="atLeast"/>
        <w:ind w:left="375"/>
        <w:rPr>
          <w:color w:val="333333"/>
          <w:lang w:val="en"/>
        </w:rPr>
      </w:pPr>
    </w:p>
    <w:p w:rsidR="003D3D6E" w:rsidRPr="00360D7C" w:rsidRDefault="003D3D6E" w:rsidP="00AF0CBB">
      <w:pPr>
        <w:pStyle w:val="Heading5"/>
        <w:spacing w:before="0"/>
        <w:rPr>
          <w:rFonts w:asciiTheme="minorHAnsi" w:hAnsiTheme="minorHAnsi"/>
          <w:b/>
          <w:color w:val="333333"/>
          <w:lang w:val="en"/>
        </w:rPr>
      </w:pPr>
      <w:r w:rsidRPr="00AF0CBB">
        <w:rPr>
          <w:rFonts w:asciiTheme="minorHAnsi" w:hAnsiTheme="minorHAnsi"/>
          <w:b/>
          <w:color w:val="333333"/>
          <w:sz w:val="24"/>
          <w:szCs w:val="24"/>
          <w:lang w:val="en"/>
        </w:rPr>
        <w:t>Course</w:t>
      </w:r>
      <w:r w:rsidR="00AF0CBB">
        <w:rPr>
          <w:rFonts w:asciiTheme="minorHAnsi" w:hAnsiTheme="minorHAnsi"/>
          <w:b/>
          <w:color w:val="333333"/>
          <w:sz w:val="24"/>
          <w:szCs w:val="24"/>
          <w:lang w:val="en"/>
        </w:rPr>
        <w:t xml:space="preserve">work </w:t>
      </w:r>
      <w:r w:rsidR="00AF0CBB" w:rsidRPr="00360D7C">
        <w:rPr>
          <w:rFonts w:asciiTheme="minorHAnsi" w:hAnsiTheme="minorHAnsi"/>
          <w:color w:val="333333"/>
          <w:lang w:val="en"/>
        </w:rPr>
        <w:t>(Complete program guide on reverse)</w:t>
      </w:r>
    </w:p>
    <w:p w:rsidR="003D3D6E" w:rsidRPr="00360D7C" w:rsidRDefault="003D3D6E" w:rsidP="00AF0CBB">
      <w:pPr>
        <w:pStyle w:val="NormalWeb"/>
        <w:spacing w:after="0" w:line="300" w:lineRule="atLeast"/>
        <w:rPr>
          <w:rFonts w:asciiTheme="minorHAnsi" w:hAnsiTheme="minorHAnsi"/>
          <w:color w:val="333333"/>
          <w:sz w:val="22"/>
          <w:szCs w:val="22"/>
          <w:lang w:val="en"/>
        </w:rPr>
      </w:pP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 xml:space="preserve">Foundation </w:t>
      </w:r>
      <w:r w:rsidR="006073AF">
        <w:rPr>
          <w:rFonts w:asciiTheme="minorHAnsi" w:hAnsiTheme="minorHAnsi"/>
          <w:color w:val="333333"/>
          <w:sz w:val="22"/>
          <w:szCs w:val="22"/>
          <w:lang w:val="en"/>
        </w:rPr>
        <w:t>Accounting C</w:t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>ourse</w:t>
      </w:r>
      <w:r w:rsidR="00AF0CBB"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  <w:t xml:space="preserve">3 credits* </w:t>
      </w:r>
      <w:r w:rsid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="00AF0CBB" w:rsidRPr="00360D7C">
        <w:rPr>
          <w:rFonts w:asciiTheme="minorHAnsi" w:hAnsiTheme="minorHAnsi"/>
          <w:color w:val="333333"/>
          <w:sz w:val="22"/>
          <w:szCs w:val="22"/>
          <w:lang w:val="en"/>
        </w:rPr>
        <w:t>(</w:t>
      </w:r>
      <w:r w:rsidR="006102CB">
        <w:rPr>
          <w:rFonts w:asciiTheme="minorHAnsi" w:hAnsiTheme="minorHAnsi"/>
          <w:color w:val="333333"/>
          <w:sz w:val="22"/>
          <w:szCs w:val="22"/>
          <w:lang w:val="en"/>
        </w:rPr>
        <w:t>*</w:t>
      </w:r>
      <w:r w:rsidR="00AF0CBB" w:rsidRPr="00360D7C">
        <w:rPr>
          <w:rFonts w:asciiTheme="minorHAnsi" w:hAnsiTheme="minorHAnsi"/>
          <w:color w:val="333333"/>
          <w:sz w:val="22"/>
          <w:szCs w:val="22"/>
          <w:lang w:val="en"/>
        </w:rPr>
        <w:t>if no previous accounting coursework)</w:t>
      </w:r>
    </w:p>
    <w:p w:rsidR="003D3D6E" w:rsidRPr="00360D7C" w:rsidRDefault="003D3D6E" w:rsidP="00AF0CBB">
      <w:pPr>
        <w:pStyle w:val="NormalWeb"/>
        <w:spacing w:after="0" w:line="300" w:lineRule="atLeast"/>
        <w:rPr>
          <w:rFonts w:asciiTheme="minorHAnsi" w:hAnsiTheme="minorHAnsi"/>
          <w:color w:val="333333"/>
          <w:sz w:val="22"/>
          <w:szCs w:val="22"/>
          <w:lang w:val="en"/>
        </w:rPr>
      </w:pP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>Core Courses</w:t>
      </w:r>
      <w:r w:rsidR="00AF0CBB"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="00AF0CBB"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="00AF0CBB"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  <w:t>17 credits</w:t>
      </w:r>
    </w:p>
    <w:p w:rsidR="00AF0CBB" w:rsidRPr="00360D7C" w:rsidRDefault="00AF0CBB" w:rsidP="00AF0CBB">
      <w:pPr>
        <w:pStyle w:val="NormalWeb"/>
        <w:spacing w:after="0" w:line="300" w:lineRule="atLeast"/>
        <w:rPr>
          <w:rFonts w:asciiTheme="minorHAnsi" w:hAnsiTheme="minorHAnsi"/>
          <w:color w:val="333333"/>
          <w:sz w:val="22"/>
          <w:szCs w:val="22"/>
          <w:lang w:val="en"/>
        </w:rPr>
      </w:pP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 xml:space="preserve">Technical Track </w:t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  <w:t xml:space="preserve">9 credits </w:t>
      </w:r>
      <w:r w:rsid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>(choose from several technical engineering tracks)</w:t>
      </w:r>
    </w:p>
    <w:p w:rsidR="00AF0CBB" w:rsidRPr="00360D7C" w:rsidRDefault="00AF0CBB" w:rsidP="00AF0CBB">
      <w:pPr>
        <w:pStyle w:val="NormalWeb"/>
        <w:spacing w:after="0" w:line="300" w:lineRule="atLeast"/>
        <w:rPr>
          <w:rFonts w:asciiTheme="minorHAnsi" w:hAnsiTheme="minorHAnsi"/>
          <w:color w:val="333333"/>
          <w:sz w:val="22"/>
          <w:szCs w:val="22"/>
          <w:lang w:val="en"/>
        </w:rPr>
      </w:pP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>Team Project</w:t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u w:val="single"/>
          <w:lang w:val="en"/>
        </w:rPr>
        <w:t>6 credits</w:t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 xml:space="preserve"> </w:t>
      </w:r>
      <w:r w:rsidR="00360D7C">
        <w:rPr>
          <w:rFonts w:asciiTheme="minorHAnsi" w:hAnsiTheme="minorHAnsi"/>
          <w:color w:val="333333"/>
          <w:sz w:val="22"/>
          <w:szCs w:val="22"/>
          <w:lang w:val="en"/>
        </w:rPr>
        <w:tab/>
      </w:r>
      <w:r w:rsidRPr="00360D7C">
        <w:rPr>
          <w:rFonts w:asciiTheme="minorHAnsi" w:hAnsiTheme="minorHAnsi"/>
          <w:color w:val="333333"/>
          <w:sz w:val="22"/>
          <w:szCs w:val="22"/>
          <w:lang w:val="en"/>
        </w:rPr>
        <w:t>(taken over two semesters during the final program year)</w:t>
      </w:r>
    </w:p>
    <w:p w:rsidR="00F24925" w:rsidRPr="00360D7C" w:rsidRDefault="00360D7C" w:rsidP="00AF0CBB">
      <w:pPr>
        <w:spacing w:after="0"/>
        <w:rPr>
          <w:b/>
          <w:color w:val="333333"/>
          <w:lang w:val="en"/>
        </w:rPr>
      </w:pPr>
      <w:r w:rsidRPr="00360D7C">
        <w:rPr>
          <w:b/>
          <w:color w:val="333333"/>
          <w:lang w:val="en"/>
        </w:rPr>
        <w:t>Total</w:t>
      </w:r>
      <w:r w:rsidRPr="00360D7C">
        <w:rPr>
          <w:b/>
          <w:color w:val="333333"/>
          <w:lang w:val="en"/>
        </w:rPr>
        <w:tab/>
      </w:r>
      <w:r w:rsidRPr="00360D7C">
        <w:rPr>
          <w:b/>
          <w:color w:val="333333"/>
          <w:lang w:val="en"/>
        </w:rPr>
        <w:tab/>
      </w:r>
      <w:r w:rsidRPr="00360D7C">
        <w:rPr>
          <w:b/>
          <w:color w:val="333333"/>
          <w:lang w:val="en"/>
        </w:rPr>
        <w:tab/>
      </w:r>
      <w:r w:rsidRPr="00360D7C">
        <w:rPr>
          <w:b/>
          <w:color w:val="333333"/>
          <w:lang w:val="en"/>
        </w:rPr>
        <w:tab/>
        <w:t>32-35 credits</w:t>
      </w:r>
    </w:p>
    <w:p w:rsidR="00F24925" w:rsidRPr="00576B4B" w:rsidRDefault="00F24925" w:rsidP="00AF0CBB">
      <w:pPr>
        <w:tabs>
          <w:tab w:val="right" w:pos="9360"/>
        </w:tabs>
        <w:spacing w:after="0"/>
        <w:rPr>
          <w:color w:val="333333"/>
          <w:sz w:val="21"/>
          <w:szCs w:val="21"/>
          <w:u w:val="single"/>
          <w:lang w:val="en"/>
        </w:rPr>
      </w:pPr>
      <w:r w:rsidRPr="00576B4B">
        <w:rPr>
          <w:color w:val="333333"/>
          <w:sz w:val="21"/>
          <w:szCs w:val="21"/>
          <w:u w:val="single"/>
          <w:lang w:val="en"/>
        </w:rPr>
        <w:tab/>
      </w:r>
    </w:p>
    <w:p w:rsidR="00F24925" w:rsidRPr="00360D7C" w:rsidRDefault="00F24925" w:rsidP="00360D7C">
      <w:pPr>
        <w:spacing w:after="0" w:line="240" w:lineRule="auto"/>
        <w:jc w:val="center"/>
        <w:rPr>
          <w:rFonts w:eastAsia="Times New Roman" w:cs="Times New Roman"/>
          <w:color w:val="333333"/>
          <w:sz w:val="20"/>
          <w:szCs w:val="20"/>
          <w:lang w:val="en"/>
        </w:rPr>
      </w:pPr>
      <w:r w:rsidRPr="00360D7C">
        <w:rPr>
          <w:rFonts w:eastAsia="Times New Roman" w:cs="Times New Roman"/>
          <w:color w:val="333333"/>
          <w:sz w:val="20"/>
          <w:szCs w:val="20"/>
          <w:lang w:val="en"/>
        </w:rPr>
        <w:t>Departme</w:t>
      </w:r>
      <w:r w:rsidR="00360D7C" w:rsidRPr="00360D7C">
        <w:rPr>
          <w:rFonts w:eastAsia="Times New Roman" w:cs="Times New Roman"/>
          <w:color w:val="333333"/>
          <w:sz w:val="20"/>
          <w:szCs w:val="20"/>
          <w:lang w:val="en"/>
        </w:rPr>
        <w:t>nt of Biomedical, Industrial &amp;</w:t>
      </w:r>
      <w:r w:rsidRPr="00360D7C">
        <w:rPr>
          <w:rFonts w:eastAsia="Times New Roman" w:cs="Times New Roman"/>
          <w:color w:val="333333"/>
          <w:sz w:val="20"/>
          <w:szCs w:val="20"/>
          <w:lang w:val="en"/>
        </w:rPr>
        <w:t xml:space="preserve"> Human Factors Engineering</w:t>
      </w:r>
    </w:p>
    <w:p w:rsidR="00F24925" w:rsidRPr="00360D7C" w:rsidRDefault="00F24925" w:rsidP="00360D7C">
      <w:pPr>
        <w:spacing w:after="0" w:line="240" w:lineRule="auto"/>
        <w:jc w:val="center"/>
        <w:rPr>
          <w:rFonts w:eastAsia="Times New Roman" w:cs="Times New Roman"/>
          <w:color w:val="333333"/>
          <w:sz w:val="20"/>
          <w:szCs w:val="20"/>
          <w:lang w:val="en"/>
        </w:rPr>
      </w:pPr>
      <w:r w:rsidRPr="00360D7C">
        <w:rPr>
          <w:rFonts w:eastAsia="Times New Roman" w:cs="Times New Roman"/>
          <w:color w:val="333333"/>
          <w:sz w:val="20"/>
          <w:szCs w:val="20"/>
          <w:lang w:val="en"/>
        </w:rPr>
        <w:t>207 Russ Engineering Center</w:t>
      </w:r>
      <w:r w:rsidR="00360D7C" w:rsidRPr="00360D7C">
        <w:rPr>
          <w:rFonts w:eastAsia="Times New Roman" w:cs="Times New Roman"/>
          <w:color w:val="333333"/>
          <w:sz w:val="20"/>
          <w:szCs w:val="20"/>
          <w:lang w:val="en"/>
        </w:rPr>
        <w:t xml:space="preserve"> ● </w:t>
      </w:r>
      <w:r w:rsidRPr="00360D7C">
        <w:rPr>
          <w:rFonts w:eastAsia="Times New Roman" w:cs="Times New Roman"/>
          <w:color w:val="333333"/>
          <w:sz w:val="20"/>
          <w:szCs w:val="20"/>
          <w:lang w:val="en"/>
        </w:rPr>
        <w:t>Dayton, Ohio 45435</w:t>
      </w:r>
    </w:p>
    <w:p w:rsidR="00F24925" w:rsidRPr="00360D7C" w:rsidRDefault="00F24925" w:rsidP="00360D7C">
      <w:pPr>
        <w:spacing w:after="0" w:line="240" w:lineRule="auto"/>
        <w:jc w:val="center"/>
        <w:rPr>
          <w:rFonts w:eastAsia="Times New Roman" w:cs="Times New Roman"/>
          <w:color w:val="333333"/>
          <w:sz w:val="20"/>
          <w:szCs w:val="20"/>
          <w:lang w:val="en"/>
        </w:rPr>
      </w:pPr>
      <w:r w:rsidRPr="00360D7C">
        <w:rPr>
          <w:rFonts w:eastAsia="Times New Roman" w:cs="Times New Roman"/>
          <w:color w:val="333333"/>
          <w:sz w:val="20"/>
          <w:szCs w:val="20"/>
          <w:lang w:val="en"/>
        </w:rPr>
        <w:t>937-775-5044</w:t>
      </w:r>
    </w:p>
    <w:p w:rsidR="00F24925" w:rsidRPr="00360D7C" w:rsidRDefault="00F24925" w:rsidP="00360D7C">
      <w:pPr>
        <w:spacing w:after="0" w:line="240" w:lineRule="auto"/>
        <w:jc w:val="center"/>
        <w:rPr>
          <w:sz w:val="20"/>
          <w:szCs w:val="20"/>
        </w:rPr>
      </w:pPr>
      <w:r w:rsidRPr="00360D7C">
        <w:rPr>
          <w:rFonts w:eastAsia="Times New Roman" w:cs="Times New Roman"/>
          <w:color w:val="333333"/>
          <w:sz w:val="20"/>
          <w:szCs w:val="20"/>
          <w:lang w:val="en"/>
        </w:rPr>
        <w:t>http://cecs.wright.edu/bie/</w:t>
      </w:r>
    </w:p>
    <w:sectPr w:rsidR="00F24925" w:rsidRPr="00360D7C" w:rsidSect="005E052F">
      <w:headerReference w:type="default" r:id="rId8"/>
      <w:footerReference w:type="default" r:id="rId9"/>
      <w:pgSz w:w="12240" w:h="15840"/>
      <w:pgMar w:top="720" w:right="720" w:bottom="720" w:left="72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B" w:rsidRDefault="00731A8B" w:rsidP="00812B23">
      <w:pPr>
        <w:spacing w:after="0" w:line="240" w:lineRule="auto"/>
      </w:pPr>
      <w:r>
        <w:separator/>
      </w:r>
    </w:p>
  </w:endnote>
  <w:endnote w:type="continuationSeparator" w:id="0">
    <w:p w:rsidR="00731A8B" w:rsidRDefault="00731A8B" w:rsidP="008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2F" w:rsidRPr="005E052F" w:rsidRDefault="005E052F">
    <w:pPr>
      <w:pStyle w:val="Footer"/>
      <w:rPr>
        <w:i/>
        <w:sz w:val="16"/>
        <w:szCs w:val="16"/>
      </w:rPr>
    </w:pPr>
    <w:r>
      <w:tab/>
    </w:r>
    <w:r>
      <w:tab/>
    </w:r>
    <w:r>
      <w:tab/>
    </w:r>
    <w:r w:rsidRPr="005E052F">
      <w:rPr>
        <w:i/>
        <w:sz w:val="16"/>
        <w:szCs w:val="16"/>
      </w:rPr>
      <w:t>7/15/14</w:t>
    </w:r>
  </w:p>
  <w:p w:rsidR="005E052F" w:rsidRDefault="005E0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B" w:rsidRDefault="00731A8B" w:rsidP="00812B23">
      <w:pPr>
        <w:spacing w:after="0" w:line="240" w:lineRule="auto"/>
      </w:pPr>
      <w:r>
        <w:separator/>
      </w:r>
    </w:p>
  </w:footnote>
  <w:footnote w:type="continuationSeparator" w:id="0">
    <w:p w:rsidR="00731A8B" w:rsidRDefault="00731A8B" w:rsidP="0081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3" w:rsidRPr="003D3D6E" w:rsidRDefault="00812B23" w:rsidP="00576B4B">
    <w:pPr>
      <w:spacing w:after="120" w:line="600" w:lineRule="atLeast"/>
      <w:jc w:val="center"/>
      <w:outlineLvl w:val="2"/>
      <w:rPr>
        <w:rFonts w:ascii="inherit" w:eastAsia="Times New Roman" w:hAnsi="inherit" w:cs="Times New Roman"/>
        <w:b/>
        <w:bCs/>
        <w:color w:val="333333"/>
        <w:sz w:val="31"/>
        <w:szCs w:val="37"/>
        <w:lang w:val="en"/>
      </w:rPr>
    </w:pPr>
    <w:r w:rsidRPr="00812B23">
      <w:rPr>
        <w:noProof/>
      </w:rPr>
      <w:drawing>
        <wp:inline distT="0" distB="0" distL="0" distR="0" wp14:anchorId="09A50AD5" wp14:editId="1B9D3E4F">
          <wp:extent cx="5943600" cy="3639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r w:rsidRPr="00576B4B">
        <w:rPr>
          <w:rFonts w:ascii="inherit" w:eastAsia="Times New Roman" w:hAnsi="inherit" w:cs="Times New Roman"/>
          <w:b/>
          <w:bCs/>
          <w:color w:val="238168"/>
          <w:sz w:val="28"/>
          <w:szCs w:val="28"/>
          <w:lang w:val="en"/>
        </w:rPr>
        <w:t>Department of Biomedical, Industrial &amp; Human Factors Engineering</w:t>
      </w:r>
    </w:hyperlink>
  </w:p>
  <w:p w:rsidR="00812B23" w:rsidRPr="00576B4B" w:rsidRDefault="00576B4B" w:rsidP="00576B4B">
    <w:pPr>
      <w:pBdr>
        <w:bottom w:val="single" w:sz="6" w:space="7" w:color="EEEEEE"/>
      </w:pBdr>
      <w:spacing w:before="120" w:after="240" w:line="600" w:lineRule="atLeast"/>
      <w:jc w:val="center"/>
      <w:outlineLvl w:val="0"/>
      <w:rPr>
        <w:rFonts w:ascii="inherit" w:eastAsia="Times New Roman" w:hAnsi="inherit" w:cs="Times New Roman"/>
        <w:b/>
        <w:bCs/>
        <w:color w:val="333333"/>
        <w:kern w:val="36"/>
        <w:sz w:val="36"/>
        <w:szCs w:val="36"/>
        <w:lang w:val="en"/>
      </w:rPr>
    </w:pPr>
    <w:r w:rsidRPr="00576B4B">
      <w:rPr>
        <w:rFonts w:ascii="inherit" w:eastAsia="Times New Roman" w:hAnsi="inherit" w:cs="Times New Roman"/>
        <w:b/>
        <w:bCs/>
        <w:color w:val="333333"/>
        <w:kern w:val="36"/>
        <w:sz w:val="36"/>
        <w:szCs w:val="36"/>
        <w:lang w:val="en"/>
      </w:rPr>
      <w:t xml:space="preserve">Master of </w:t>
    </w:r>
    <w:r w:rsidR="00812B23" w:rsidRPr="00576B4B">
      <w:rPr>
        <w:rFonts w:ascii="inherit" w:eastAsia="Times New Roman" w:hAnsi="inherit" w:cs="Times New Roman"/>
        <w:b/>
        <w:bCs/>
        <w:color w:val="333333"/>
        <w:kern w:val="36"/>
        <w:sz w:val="36"/>
        <w:szCs w:val="36"/>
        <w:lang w:val="en"/>
      </w:rPr>
      <w:t>Engineering Innovation &amp; Entrepreneurship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E20"/>
    <w:multiLevelType w:val="multilevel"/>
    <w:tmpl w:val="0FD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3E73"/>
    <w:multiLevelType w:val="multilevel"/>
    <w:tmpl w:val="E73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57588"/>
    <w:multiLevelType w:val="multilevel"/>
    <w:tmpl w:val="751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5BEE"/>
    <w:multiLevelType w:val="multilevel"/>
    <w:tmpl w:val="FF2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F1DDF"/>
    <w:multiLevelType w:val="multilevel"/>
    <w:tmpl w:val="433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54B49"/>
    <w:multiLevelType w:val="multilevel"/>
    <w:tmpl w:val="F13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E"/>
    <w:rsid w:val="002342B1"/>
    <w:rsid w:val="00360D7C"/>
    <w:rsid w:val="003D3D6E"/>
    <w:rsid w:val="004C6476"/>
    <w:rsid w:val="00576B4B"/>
    <w:rsid w:val="005E052F"/>
    <w:rsid w:val="006073AF"/>
    <w:rsid w:val="006102CB"/>
    <w:rsid w:val="00711C64"/>
    <w:rsid w:val="00731A8B"/>
    <w:rsid w:val="007D626F"/>
    <w:rsid w:val="00812B23"/>
    <w:rsid w:val="009A5A7A"/>
    <w:rsid w:val="00AF0CBB"/>
    <w:rsid w:val="00D974A5"/>
    <w:rsid w:val="00F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6E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styleId="Heading3">
    <w:name w:val="heading 3"/>
    <w:basedOn w:val="Normal"/>
    <w:link w:val="Heading3Char"/>
    <w:uiPriority w:val="9"/>
    <w:qFormat/>
    <w:rsid w:val="003D3D6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6E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3D3D6E"/>
    <w:rPr>
      <w:rFonts w:ascii="inherit" w:eastAsia="Times New Roman" w:hAnsi="inherit" w:cs="Times New Roman"/>
      <w:b/>
      <w:bCs/>
      <w:sz w:val="37"/>
      <w:szCs w:val="37"/>
    </w:rPr>
  </w:style>
  <w:style w:type="character" w:styleId="Hyperlink">
    <w:name w:val="Hyperlink"/>
    <w:basedOn w:val="DefaultParagraphFont"/>
    <w:uiPriority w:val="99"/>
    <w:semiHidden/>
    <w:unhideWhenUsed/>
    <w:rsid w:val="003D3D6E"/>
    <w:rPr>
      <w:strike w:val="0"/>
      <w:dstrike w:val="0"/>
      <w:color w:val="2381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D3D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D3D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23"/>
  </w:style>
  <w:style w:type="paragraph" w:styleId="Footer">
    <w:name w:val="footer"/>
    <w:basedOn w:val="Normal"/>
    <w:link w:val="FooterChar"/>
    <w:uiPriority w:val="99"/>
    <w:unhideWhenUsed/>
    <w:rsid w:val="008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23"/>
  </w:style>
  <w:style w:type="paragraph" w:styleId="BalloonText">
    <w:name w:val="Balloon Text"/>
    <w:basedOn w:val="Normal"/>
    <w:link w:val="BalloonTextChar"/>
    <w:uiPriority w:val="99"/>
    <w:semiHidden/>
    <w:unhideWhenUsed/>
    <w:rsid w:val="0081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6E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styleId="Heading3">
    <w:name w:val="heading 3"/>
    <w:basedOn w:val="Normal"/>
    <w:link w:val="Heading3Char"/>
    <w:uiPriority w:val="9"/>
    <w:qFormat/>
    <w:rsid w:val="003D3D6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6E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3D3D6E"/>
    <w:rPr>
      <w:rFonts w:ascii="inherit" w:eastAsia="Times New Roman" w:hAnsi="inherit" w:cs="Times New Roman"/>
      <w:b/>
      <w:bCs/>
      <w:sz w:val="37"/>
      <w:szCs w:val="37"/>
    </w:rPr>
  </w:style>
  <w:style w:type="character" w:styleId="Hyperlink">
    <w:name w:val="Hyperlink"/>
    <w:basedOn w:val="DefaultParagraphFont"/>
    <w:uiPriority w:val="99"/>
    <w:semiHidden/>
    <w:unhideWhenUsed/>
    <w:rsid w:val="003D3D6E"/>
    <w:rPr>
      <w:strike w:val="0"/>
      <w:dstrike w:val="0"/>
      <w:color w:val="23816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D3D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D3D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23"/>
  </w:style>
  <w:style w:type="paragraph" w:styleId="Footer">
    <w:name w:val="footer"/>
    <w:basedOn w:val="Normal"/>
    <w:link w:val="FooterChar"/>
    <w:uiPriority w:val="99"/>
    <w:unhideWhenUsed/>
    <w:rsid w:val="008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23"/>
  </w:style>
  <w:style w:type="paragraph" w:styleId="BalloonText">
    <w:name w:val="Balloon Text"/>
    <w:basedOn w:val="Normal"/>
    <w:link w:val="BalloonTextChar"/>
    <w:uiPriority w:val="99"/>
    <w:semiHidden/>
    <w:unhideWhenUsed/>
    <w:rsid w:val="0081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0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04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87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8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cs.wright.edu/bi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Ciarallo</dc:creator>
  <cp:lastModifiedBy>WSU</cp:lastModifiedBy>
  <cp:revision>2</cp:revision>
  <cp:lastPrinted>2014-07-15T17:15:00Z</cp:lastPrinted>
  <dcterms:created xsi:type="dcterms:W3CDTF">2014-08-22T16:55:00Z</dcterms:created>
  <dcterms:modified xsi:type="dcterms:W3CDTF">2014-08-22T16:55:00Z</dcterms:modified>
</cp:coreProperties>
</file>